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01E" w:rsidRPr="005F0B78" w:rsidRDefault="00EC701E" w:rsidP="00EC701E">
      <w:pPr>
        <w:ind w:right="-7"/>
        <w:jc w:val="right"/>
        <w:rPr>
          <w:rFonts w:cs="Arial"/>
          <w:b/>
          <w:bCs/>
          <w:color w:val="C00000"/>
          <w:spacing w:val="-2"/>
          <w:sz w:val="13"/>
          <w:szCs w:val="13"/>
        </w:rPr>
      </w:pPr>
      <w:r>
        <w:rPr>
          <w:noProof/>
          <w:lang w:eastAsia="it-IT"/>
          <w14:ligatures w14:val="standardContextual"/>
        </w:rPr>
        <w:drawing>
          <wp:inline distT="0" distB="0" distL="0" distR="0" wp14:anchorId="0EC03C53" wp14:editId="7FD6F120">
            <wp:extent cx="6120130" cy="1464310"/>
            <wp:effectExtent l="0" t="0" r="0" b="2540"/>
            <wp:docPr id="262439099" name="Immagine 262439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1E" w:rsidRPr="005F0B78" w:rsidRDefault="00EC701E" w:rsidP="00EC701E">
      <w:pPr>
        <w:ind w:right="-7"/>
        <w:jc w:val="right"/>
        <w:rPr>
          <w:rFonts w:cs="Arial"/>
          <w:b/>
          <w:bCs/>
          <w:color w:val="C00000"/>
          <w:spacing w:val="-2"/>
          <w:sz w:val="13"/>
          <w:szCs w:val="13"/>
        </w:rPr>
      </w:pPr>
    </w:p>
    <w:p w:rsidR="00EC701E" w:rsidRPr="002740AF" w:rsidRDefault="00EC701E" w:rsidP="00EC701E">
      <w:pPr>
        <w:ind w:right="-7"/>
        <w:jc w:val="right"/>
        <w:rPr>
          <w:rFonts w:cs="Arial"/>
          <w:b/>
          <w:bCs/>
          <w:color w:val="002060"/>
          <w:spacing w:val="-2"/>
          <w:sz w:val="24"/>
          <w:szCs w:val="24"/>
        </w:rPr>
      </w:pPr>
      <w:r w:rsidRPr="00CD789A">
        <w:rPr>
          <w:rFonts w:cs="Arial"/>
          <w:b/>
          <w:bCs/>
          <w:color w:val="C00000"/>
          <w:spacing w:val="-2"/>
          <w:sz w:val="24"/>
          <w:szCs w:val="24"/>
        </w:rPr>
        <w:t>Allegato B</w:t>
      </w:r>
      <w:r w:rsidRPr="002740AF">
        <w:rPr>
          <w:rFonts w:cs="Arial"/>
          <w:b/>
          <w:bCs/>
          <w:color w:val="002060"/>
          <w:spacing w:val="-2"/>
          <w:sz w:val="24"/>
          <w:szCs w:val="24"/>
        </w:rPr>
        <w:t xml:space="preserve">  </w:t>
      </w:r>
    </w:p>
    <w:p w:rsidR="00EC701E" w:rsidRPr="00DB5946" w:rsidRDefault="00EC701E" w:rsidP="00EC701E">
      <w:pPr>
        <w:autoSpaceDE w:val="0"/>
        <w:autoSpaceDN w:val="0"/>
        <w:ind w:right="-7"/>
        <w:jc w:val="right"/>
        <w:rPr>
          <w:rFonts w:cs="Arial"/>
          <w:b/>
          <w:bCs/>
          <w:color w:val="C00000"/>
          <w:spacing w:val="-2"/>
          <w:szCs w:val="18"/>
        </w:rPr>
      </w:pPr>
      <w:r w:rsidRPr="00DB5946">
        <w:rPr>
          <w:rFonts w:cs="Arial"/>
          <w:b/>
          <w:bCs/>
          <w:color w:val="C00000"/>
          <w:spacing w:val="-2"/>
          <w:szCs w:val="18"/>
        </w:rPr>
        <w:t>SCHEDA DI AUTOVALUTAZIONE</w:t>
      </w:r>
    </w:p>
    <w:p w:rsidR="00EC701E" w:rsidRDefault="00EC701E" w:rsidP="00EC701E">
      <w:pPr>
        <w:autoSpaceDE w:val="0"/>
        <w:autoSpaceDN w:val="0"/>
        <w:ind w:right="-7"/>
        <w:jc w:val="right"/>
        <w:rPr>
          <w:rFonts w:cs="Arial"/>
          <w:b/>
          <w:bCs/>
          <w:color w:val="002060"/>
          <w:spacing w:val="-2"/>
          <w:szCs w:val="18"/>
        </w:rPr>
      </w:pPr>
    </w:p>
    <w:p w:rsidR="00EC701E" w:rsidRPr="00917003" w:rsidRDefault="00EC701E" w:rsidP="00EC701E">
      <w:pPr>
        <w:autoSpaceDE w:val="0"/>
        <w:autoSpaceDN w:val="0"/>
        <w:ind w:right="-7"/>
        <w:jc w:val="right"/>
        <w:rPr>
          <w:rFonts w:cs="Arial"/>
          <w:b/>
          <w:bCs/>
          <w:color w:val="002060"/>
          <w:spacing w:val="-2"/>
          <w:szCs w:val="18"/>
        </w:rPr>
      </w:pPr>
      <w:r w:rsidRPr="00917003">
        <w:rPr>
          <w:rFonts w:cs="Arial"/>
          <w:b/>
          <w:bCs/>
          <w:color w:val="002060"/>
          <w:spacing w:val="-2"/>
          <w:szCs w:val="18"/>
        </w:rPr>
        <w:t xml:space="preserve">Alla Dirigente Scolastica </w:t>
      </w:r>
    </w:p>
    <w:p w:rsidR="00EC701E" w:rsidRPr="00917003" w:rsidRDefault="00EC701E" w:rsidP="00EC701E">
      <w:pPr>
        <w:autoSpaceDE w:val="0"/>
        <w:autoSpaceDN w:val="0"/>
        <w:ind w:right="-7"/>
        <w:jc w:val="right"/>
        <w:rPr>
          <w:rFonts w:cs="Arial"/>
          <w:b/>
          <w:bCs/>
          <w:color w:val="002060"/>
          <w:spacing w:val="-2"/>
          <w:szCs w:val="18"/>
        </w:rPr>
      </w:pPr>
      <w:r w:rsidRPr="00917003">
        <w:rPr>
          <w:rFonts w:cs="Arial"/>
          <w:b/>
          <w:bCs/>
          <w:color w:val="002060"/>
          <w:spacing w:val="-2"/>
          <w:szCs w:val="18"/>
        </w:rPr>
        <w:t>dell’IPSEOA Manlio Rossi-Doria</w:t>
      </w:r>
    </w:p>
    <w:p w:rsidR="00EC701E" w:rsidRPr="00B7641F" w:rsidRDefault="00EC701E" w:rsidP="00EC701E">
      <w:pPr>
        <w:autoSpaceDE w:val="0"/>
        <w:autoSpaceDN w:val="0"/>
        <w:ind w:right="-7"/>
        <w:jc w:val="right"/>
        <w:rPr>
          <w:rFonts w:cs="Arial"/>
          <w:b/>
          <w:bCs/>
          <w:color w:val="002060"/>
          <w:spacing w:val="-2"/>
          <w:szCs w:val="18"/>
        </w:rPr>
      </w:pPr>
      <w:hyperlink r:id="rId5" w:history="1">
        <w:r w:rsidRPr="0090534D">
          <w:rPr>
            <w:rStyle w:val="Collegamentoipertestuale"/>
            <w:rFonts w:cs="Arial"/>
            <w:b/>
            <w:bCs/>
            <w:spacing w:val="-2"/>
            <w:szCs w:val="18"/>
          </w:rPr>
          <w:t>avrh04000x@istruzione.it</w:t>
        </w:r>
      </w:hyperlink>
    </w:p>
    <w:p w:rsidR="00EC701E" w:rsidRDefault="00EC701E" w:rsidP="00EC701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="Arial"/>
          <w:i/>
          <w:iCs/>
          <w:color w:val="005FAC"/>
          <w:szCs w:val="18"/>
          <w:lang w:eastAsia="en-US"/>
          <w14:ligatures w14:val="standardContextual"/>
        </w:rPr>
      </w:pPr>
    </w:p>
    <w:p w:rsidR="00EC701E" w:rsidRDefault="00EC701E" w:rsidP="00EC701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="Arial"/>
          <w:b/>
          <w:bCs/>
          <w:i/>
          <w:iCs/>
          <w:color w:val="C00000"/>
          <w:sz w:val="20"/>
          <w:szCs w:val="20"/>
          <w:lang w:eastAsia="en-US"/>
          <w14:ligatures w14:val="standardContextual"/>
        </w:rPr>
      </w:pPr>
      <w:r w:rsidRPr="00964105">
        <w:rPr>
          <w:rFonts w:cs="Arial"/>
          <w:b/>
          <w:position w:val="-1"/>
          <w:sz w:val="20"/>
          <w:szCs w:val="20"/>
        </w:rPr>
        <w:t>OGGETTO:</w:t>
      </w:r>
      <w:r w:rsidRPr="00964105">
        <w:rPr>
          <w:rFonts w:eastAsia="Times New Roman" w:cs="Arial"/>
          <w:color w:val="002060"/>
          <w:sz w:val="20"/>
          <w:szCs w:val="20"/>
          <w:lang w:eastAsia="it-IT"/>
        </w:rPr>
        <w:t xml:space="preserve"> </w:t>
      </w:r>
      <w:r w:rsidRPr="00964105">
        <w:rPr>
          <w:rFonts w:eastAsia="Times New Roman" w:cs="Arial"/>
          <w:b/>
          <w:bCs/>
          <w:iCs/>
          <w:color w:val="002060"/>
          <w:sz w:val="20"/>
          <w:szCs w:val="20"/>
          <w:lang w:eastAsia="it-IT"/>
        </w:rPr>
        <w:t>SCHEDA DI AUTOVALUTAZIONE_</w:t>
      </w:r>
      <w:r w:rsidRPr="00964105">
        <w:rPr>
          <w:rFonts w:cs="Arial"/>
          <w:b/>
          <w:position w:val="-1"/>
          <w:sz w:val="20"/>
          <w:szCs w:val="20"/>
        </w:rPr>
        <w:t xml:space="preserve"> </w:t>
      </w:r>
      <w:r w:rsidRPr="00964105">
        <w:rPr>
          <w:rFonts w:eastAsia="Times New Roman" w:cs="Arial"/>
          <w:b/>
          <w:bCs/>
          <w:iCs/>
          <w:color w:val="002060"/>
          <w:sz w:val="20"/>
          <w:szCs w:val="20"/>
          <w:lang w:eastAsia="it-IT"/>
        </w:rPr>
        <w:t xml:space="preserve">AVVISO DI SELEZIONE </w:t>
      </w:r>
      <w:r>
        <w:rPr>
          <w:rFonts w:eastAsia="Times New Roman" w:cs="Arial"/>
          <w:b/>
          <w:bCs/>
          <w:iCs/>
          <w:color w:val="002060"/>
          <w:sz w:val="20"/>
          <w:szCs w:val="20"/>
          <w:lang w:eastAsia="it-IT"/>
        </w:rPr>
        <w:t xml:space="preserve">DM 65 - </w:t>
      </w:r>
      <w:r w:rsidRPr="00E829C3">
        <w:rPr>
          <w:rFonts w:cs="Arial"/>
          <w:b/>
          <w:bCs/>
          <w:i/>
          <w:iCs/>
          <w:color w:val="C00000"/>
          <w:sz w:val="20"/>
          <w:szCs w:val="20"/>
          <w:lang w:eastAsia="en-US"/>
          <w14:ligatures w14:val="standardContextual"/>
        </w:rPr>
        <w:t>Le transizioni tra scienza ed internazionalizzazione</w:t>
      </w:r>
    </w:p>
    <w:p w:rsidR="00EC701E" w:rsidRDefault="00EC701E" w:rsidP="00EC701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="Arial"/>
          <w:b/>
          <w:bCs/>
          <w:i/>
          <w:iCs/>
          <w:color w:val="C00000"/>
          <w:sz w:val="20"/>
          <w:szCs w:val="20"/>
          <w:lang w:eastAsia="en-US"/>
          <w14:ligatures w14:val="standardContextual"/>
        </w:rPr>
      </w:pPr>
    </w:p>
    <w:p w:rsidR="00EC701E" w:rsidRPr="006C3900" w:rsidRDefault="00EC701E" w:rsidP="00EC701E">
      <w:pPr>
        <w:pStyle w:val="Titolo1"/>
        <w:ind w:left="0"/>
        <w:rPr>
          <w:rFonts w:ascii="Arial" w:hAnsi="Arial" w:cs="Arial"/>
          <w:color w:val="FF0000"/>
          <w:sz w:val="20"/>
          <w:szCs w:val="20"/>
        </w:rPr>
      </w:pPr>
      <w:r w:rsidRPr="006C3900">
        <w:rPr>
          <w:rFonts w:ascii="Arial" w:hAnsi="Arial" w:cs="Arial"/>
          <w:color w:val="FF0000"/>
          <w:sz w:val="20"/>
          <w:szCs w:val="20"/>
        </w:rPr>
        <w:t>Gruppo di lavoro</w:t>
      </w:r>
      <w:r w:rsidRPr="006C3900">
        <w:rPr>
          <w:rFonts w:ascii="Arial" w:hAnsi="Arial" w:cs="Arial"/>
          <w:color w:val="FF0000"/>
          <w:spacing w:val="1"/>
          <w:sz w:val="20"/>
          <w:szCs w:val="20"/>
          <w:lang w:eastAsia="it-IT"/>
        </w:rPr>
        <w:t xml:space="preserve"> per l’orientamento e il tutoraggio per le STEM e il multilinguismo</w:t>
      </w:r>
    </w:p>
    <w:p w:rsidR="00EC701E" w:rsidRDefault="00EC701E" w:rsidP="00EC701E">
      <w:pPr>
        <w:pStyle w:val="Titolo1"/>
        <w:ind w:left="0"/>
        <w:rPr>
          <w:rFonts w:ascii="Arial" w:hAnsi="Arial" w:cs="Arial"/>
          <w:b w:val="0"/>
          <w:sz w:val="16"/>
          <w:szCs w:val="16"/>
        </w:rPr>
      </w:pPr>
    </w:p>
    <w:tbl>
      <w:tblPr>
        <w:tblStyle w:val="Grigliatabella2"/>
        <w:tblW w:w="9312" w:type="dxa"/>
        <w:jc w:val="center"/>
        <w:tblBorders>
          <w:top w:val="single" w:sz="2" w:space="0" w:color="1F4E79" w:themeColor="accent5" w:themeShade="80"/>
          <w:left w:val="single" w:sz="2" w:space="0" w:color="1F4E79" w:themeColor="accent5" w:themeShade="80"/>
          <w:bottom w:val="single" w:sz="2" w:space="0" w:color="1F4E79" w:themeColor="accent5" w:themeShade="80"/>
          <w:right w:val="single" w:sz="2" w:space="0" w:color="1F4E79" w:themeColor="accent5" w:themeShade="80"/>
          <w:insideH w:val="single" w:sz="2" w:space="0" w:color="1F4E79" w:themeColor="accent5" w:themeShade="80"/>
          <w:insideV w:val="single" w:sz="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3902"/>
        <w:gridCol w:w="2488"/>
        <w:gridCol w:w="1461"/>
        <w:gridCol w:w="1461"/>
      </w:tblGrid>
      <w:tr w:rsidR="00EC701E" w:rsidRPr="00917003" w:rsidTr="00B03A73">
        <w:trPr>
          <w:trHeight w:val="19"/>
          <w:jc w:val="center"/>
        </w:trPr>
        <w:tc>
          <w:tcPr>
            <w:tcW w:w="6390" w:type="dxa"/>
            <w:gridSpan w:val="2"/>
            <w:shd w:val="clear" w:color="auto" w:fill="DEEAF6" w:themeFill="accent5" w:themeFillTint="33"/>
          </w:tcPr>
          <w:p w:rsidR="00EC701E" w:rsidRPr="00917003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917003">
              <w:rPr>
                <w:rFonts w:cs="Arial"/>
                <w:b/>
                <w:bCs/>
                <w:sz w:val="16"/>
                <w:szCs w:val="16"/>
                <w:lang w:eastAsia="it-IT"/>
              </w:rPr>
              <w:t xml:space="preserve">TITOLI </w:t>
            </w:r>
            <w:r>
              <w:rPr>
                <w:rFonts w:cs="Arial"/>
                <w:b/>
                <w:bCs/>
                <w:sz w:val="16"/>
                <w:szCs w:val="16"/>
                <w:lang w:eastAsia="it-IT"/>
              </w:rPr>
              <w:t>DI STUDIO (</w:t>
            </w:r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>sino ad un massimo di 1</w:t>
            </w:r>
            <w:r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>5</w:t>
            </w:r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 punti</w:t>
            </w:r>
            <w:r>
              <w:rPr>
                <w:rFonts w:cs="Arial"/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EC701E" w:rsidRPr="00917003" w:rsidRDefault="00EC701E" w:rsidP="00B03A73">
            <w:pPr>
              <w:kinsoku w:val="0"/>
              <w:autoSpaceDN w:val="0"/>
              <w:ind w:right="216"/>
              <w:jc w:val="center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2A5661">
              <w:rPr>
                <w:rFonts w:cs="Arial"/>
                <w:b/>
                <w:bCs/>
                <w:sz w:val="13"/>
                <w:szCs w:val="13"/>
                <w:lang w:eastAsia="it-IT"/>
              </w:rPr>
              <w:t xml:space="preserve">Punti a cura </w:t>
            </w:r>
            <w:proofErr w:type="spellStart"/>
            <w:r w:rsidRPr="002A5661">
              <w:rPr>
                <w:rFonts w:cs="Arial"/>
                <w:b/>
                <w:bCs/>
                <w:sz w:val="13"/>
                <w:szCs w:val="13"/>
                <w:lang w:eastAsia="it-IT"/>
              </w:rPr>
              <w:t>candidat</w:t>
            </w:r>
            <w:proofErr w:type="spellEnd"/>
          </w:p>
        </w:tc>
        <w:tc>
          <w:tcPr>
            <w:tcW w:w="0" w:type="auto"/>
            <w:shd w:val="clear" w:color="auto" w:fill="DEEAF6" w:themeFill="accent5" w:themeFillTint="33"/>
          </w:tcPr>
          <w:p w:rsidR="00EC701E" w:rsidRPr="00917003" w:rsidRDefault="00EC701E" w:rsidP="00B03A73">
            <w:pPr>
              <w:kinsoku w:val="0"/>
              <w:autoSpaceDN w:val="0"/>
              <w:ind w:right="216"/>
              <w:jc w:val="center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2A5661">
              <w:rPr>
                <w:rFonts w:cs="Arial"/>
                <w:b/>
                <w:bCs/>
                <w:sz w:val="13"/>
                <w:szCs w:val="13"/>
                <w:lang w:eastAsia="it-IT"/>
              </w:rPr>
              <w:t>Punti a cura della scuola</w:t>
            </w:r>
          </w:p>
        </w:tc>
      </w:tr>
      <w:tr w:rsidR="00EC701E" w:rsidRPr="00FC0AAF" w:rsidTr="00B03A73">
        <w:trPr>
          <w:trHeight w:val="19"/>
          <w:jc w:val="center"/>
        </w:trPr>
        <w:tc>
          <w:tcPr>
            <w:tcW w:w="6390" w:type="dxa"/>
            <w:gridSpan w:val="2"/>
            <w:shd w:val="clear" w:color="auto" w:fill="F2F2F2" w:themeFill="background1" w:themeFillShade="F2"/>
          </w:tcPr>
          <w:p w:rsidR="00EC701E" w:rsidRPr="00FC0AAF" w:rsidRDefault="00EC701E" w:rsidP="00B03A73">
            <w:pPr>
              <w:kinsoku w:val="0"/>
              <w:autoSpaceDN w:val="0"/>
              <w:ind w:right="216" w:hanging="13"/>
              <w:rPr>
                <w:rFonts w:cs="Arial"/>
                <w:i/>
                <w:iCs/>
                <w:sz w:val="15"/>
                <w:szCs w:val="15"/>
                <w:lang w:eastAsia="it-IT"/>
              </w:rPr>
            </w:pPr>
            <w:r w:rsidRPr="00894FC5">
              <w:rPr>
                <w:i/>
                <w:iCs/>
                <w:sz w:val="16"/>
                <w:szCs w:val="16"/>
              </w:rPr>
              <w:t>La laurea triennale viene valutata solo in assenza di una Laurea Specialistica/Magistrale/Vecchio ordinamento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C701E" w:rsidRPr="00894FC5" w:rsidRDefault="00EC701E" w:rsidP="00B03A73">
            <w:pPr>
              <w:kinsoku w:val="0"/>
              <w:autoSpaceDN w:val="0"/>
              <w:ind w:right="216" w:hanging="13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C701E" w:rsidRPr="00894FC5" w:rsidRDefault="00EC701E" w:rsidP="00B03A73">
            <w:pPr>
              <w:kinsoku w:val="0"/>
              <w:autoSpaceDN w:val="0"/>
              <w:ind w:right="216" w:hanging="13"/>
              <w:rPr>
                <w:i/>
                <w:iCs/>
                <w:sz w:val="16"/>
                <w:szCs w:val="16"/>
              </w:rPr>
            </w:pPr>
          </w:p>
        </w:tc>
      </w:tr>
      <w:tr w:rsidR="00EC701E" w:rsidRPr="005D1D91" w:rsidTr="00B03A73">
        <w:trPr>
          <w:trHeight w:val="19"/>
          <w:jc w:val="center"/>
        </w:trPr>
        <w:tc>
          <w:tcPr>
            <w:tcW w:w="3902" w:type="dxa"/>
          </w:tcPr>
          <w:p w:rsidR="00EC701E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laurea triennale</w:t>
            </w:r>
          </w:p>
          <w:p w:rsidR="00EC701E" w:rsidRPr="005F0B78" w:rsidRDefault="00EC701E" w:rsidP="00B03A73">
            <w:pPr>
              <w:kinsoku w:val="0"/>
              <w:autoSpaceDN w:val="0"/>
              <w:ind w:right="216"/>
              <w:rPr>
                <w:rFonts w:cs="Arial"/>
                <w:spacing w:val="-5"/>
                <w:sz w:val="14"/>
                <w:szCs w:val="14"/>
              </w:rPr>
            </w:pPr>
            <w:r w:rsidRPr="005D1D91">
              <w:rPr>
                <w:rFonts w:cs="Arial"/>
                <w:sz w:val="14"/>
                <w:szCs w:val="14"/>
              </w:rPr>
              <w:t>fino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 xml:space="preserve">89 – 7 </w:t>
            </w:r>
            <w:proofErr w:type="gramStart"/>
            <w:r w:rsidRPr="005D1D91">
              <w:rPr>
                <w:rFonts w:cs="Arial"/>
                <w:spacing w:val="-5"/>
                <w:sz w:val="14"/>
                <w:szCs w:val="14"/>
              </w:rPr>
              <w:t>punti</w:t>
            </w:r>
            <w:r>
              <w:rPr>
                <w:rFonts w:cs="Arial"/>
                <w:spacing w:val="-5"/>
                <w:sz w:val="14"/>
                <w:szCs w:val="14"/>
              </w:rPr>
              <w:t xml:space="preserve">;  </w:t>
            </w:r>
            <w:r w:rsidRPr="005D1D91">
              <w:rPr>
                <w:rFonts w:cs="Arial"/>
                <w:sz w:val="14"/>
                <w:szCs w:val="14"/>
              </w:rPr>
              <w:t>da</w:t>
            </w:r>
            <w:proofErr w:type="gramEnd"/>
            <w:r w:rsidRPr="005D1D91">
              <w:rPr>
                <w:rFonts w:cs="Arial"/>
                <w:spacing w:val="-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90</w:t>
            </w:r>
            <w:r w:rsidRPr="005D1D91">
              <w:rPr>
                <w:rFonts w:cs="Arial"/>
                <w:spacing w:val="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>99 – 8 punti</w:t>
            </w:r>
          </w:p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</w:rPr>
              <w:t>da</w:t>
            </w:r>
            <w:r w:rsidRPr="005D1D91">
              <w:rPr>
                <w:rFonts w:cs="Arial"/>
                <w:spacing w:val="-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105</w:t>
            </w:r>
            <w:r w:rsidRPr="005D1D91">
              <w:rPr>
                <w:rFonts w:cs="Arial"/>
                <w:spacing w:val="48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 xml:space="preserve">110 – 9 </w:t>
            </w:r>
            <w:proofErr w:type="gramStart"/>
            <w:r w:rsidRPr="005D1D91">
              <w:rPr>
                <w:rFonts w:cs="Arial"/>
                <w:spacing w:val="-5"/>
                <w:sz w:val="14"/>
                <w:szCs w:val="14"/>
              </w:rPr>
              <w:t>punti</w:t>
            </w:r>
            <w:r>
              <w:rPr>
                <w:rFonts w:cs="Arial"/>
                <w:spacing w:val="-5"/>
                <w:sz w:val="14"/>
                <w:szCs w:val="14"/>
              </w:rPr>
              <w:t xml:space="preserve">;  </w:t>
            </w:r>
            <w:r w:rsidRPr="005D1D91">
              <w:rPr>
                <w:rFonts w:cs="Arial"/>
                <w:sz w:val="14"/>
                <w:szCs w:val="14"/>
              </w:rPr>
              <w:t>110</w:t>
            </w:r>
            <w:proofErr w:type="gramEnd"/>
            <w:r w:rsidRPr="005D1D91">
              <w:rPr>
                <w:rFonts w:cs="Arial"/>
                <w:sz w:val="14"/>
                <w:szCs w:val="14"/>
              </w:rPr>
              <w:t xml:space="preserve"> e</w:t>
            </w:r>
            <w:r w:rsidRPr="005D1D91">
              <w:rPr>
                <w:rFonts w:cs="Arial"/>
                <w:spacing w:val="-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4"/>
                <w:sz w:val="14"/>
                <w:szCs w:val="14"/>
              </w:rPr>
              <w:t>lode – 10 punti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color w:val="C00000"/>
                <w:sz w:val="14"/>
                <w:szCs w:val="14"/>
                <w:lang w:eastAsia="it-IT"/>
              </w:rPr>
              <w:t>max. 10 punti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left="-79" w:right="216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 xml:space="preserve"> laurea magistrale, specialistica o </w:t>
            </w:r>
            <w:proofErr w:type="gramStart"/>
            <w:r w:rsidRPr="005D1D91">
              <w:rPr>
                <w:rFonts w:cs="Arial"/>
                <w:sz w:val="14"/>
                <w:szCs w:val="14"/>
                <w:lang w:eastAsia="it-IT"/>
              </w:rPr>
              <w:t>vecchio  ordinamento</w:t>
            </w:r>
            <w:proofErr w:type="gramEnd"/>
          </w:p>
          <w:p w:rsidR="00EC701E" w:rsidRPr="005F0B78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pacing w:val="-5"/>
                <w:sz w:val="14"/>
                <w:szCs w:val="14"/>
              </w:rPr>
            </w:pPr>
            <w:r w:rsidRPr="005D1D91">
              <w:rPr>
                <w:rFonts w:cs="Arial"/>
                <w:sz w:val="14"/>
                <w:szCs w:val="14"/>
              </w:rPr>
              <w:t>fino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 xml:space="preserve">89 – </w:t>
            </w:r>
            <w:proofErr w:type="gramStart"/>
            <w:r w:rsidRPr="005D1D91">
              <w:rPr>
                <w:rFonts w:cs="Arial"/>
                <w:spacing w:val="-5"/>
                <w:sz w:val="14"/>
                <w:szCs w:val="14"/>
              </w:rPr>
              <w:t>11  punti</w:t>
            </w:r>
            <w:proofErr w:type="gramEnd"/>
            <w:r>
              <w:rPr>
                <w:rFonts w:cs="Arial"/>
                <w:spacing w:val="-5"/>
                <w:sz w:val="14"/>
                <w:szCs w:val="14"/>
              </w:rPr>
              <w:t xml:space="preserve">; </w:t>
            </w:r>
            <w:r w:rsidRPr="005D1D91">
              <w:rPr>
                <w:rFonts w:cs="Arial"/>
                <w:sz w:val="14"/>
                <w:szCs w:val="14"/>
              </w:rPr>
              <w:t>da</w:t>
            </w:r>
            <w:r w:rsidRPr="005D1D91">
              <w:rPr>
                <w:rFonts w:cs="Arial"/>
                <w:spacing w:val="-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90</w:t>
            </w:r>
            <w:r w:rsidRPr="005D1D91">
              <w:rPr>
                <w:rFonts w:cs="Arial"/>
                <w:spacing w:val="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>99 – 12 punti</w:t>
            </w:r>
          </w:p>
          <w:p w:rsidR="00EC701E" w:rsidRPr="005D1D91" w:rsidRDefault="00EC701E" w:rsidP="00B03A73">
            <w:pPr>
              <w:kinsoku w:val="0"/>
              <w:autoSpaceDN w:val="0"/>
              <w:ind w:right="216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</w:rPr>
              <w:t>da</w:t>
            </w:r>
            <w:r w:rsidRPr="005D1D91"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100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>104 – 13 punti</w:t>
            </w:r>
            <w:r>
              <w:rPr>
                <w:rFonts w:cs="Arial"/>
                <w:spacing w:val="-5"/>
                <w:sz w:val="14"/>
                <w:szCs w:val="14"/>
              </w:rPr>
              <w:t xml:space="preserve">; </w:t>
            </w:r>
            <w:r w:rsidRPr="005D1D91">
              <w:rPr>
                <w:rFonts w:cs="Arial"/>
                <w:sz w:val="14"/>
                <w:szCs w:val="14"/>
              </w:rPr>
              <w:t>da</w:t>
            </w:r>
            <w:r w:rsidRPr="005D1D91"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105</w:t>
            </w:r>
            <w:r w:rsidRPr="005D1D91">
              <w:rPr>
                <w:rFonts w:cs="Arial"/>
                <w:spacing w:val="-3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z w:val="14"/>
                <w:szCs w:val="14"/>
              </w:rPr>
              <w:t>a</w:t>
            </w:r>
            <w:r w:rsidRPr="005D1D91"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5"/>
                <w:sz w:val="14"/>
                <w:szCs w:val="14"/>
              </w:rPr>
              <w:t>110 – 14 punti</w:t>
            </w:r>
            <w:r>
              <w:rPr>
                <w:rFonts w:cs="Arial"/>
                <w:spacing w:val="-5"/>
                <w:sz w:val="14"/>
                <w:szCs w:val="14"/>
              </w:rPr>
              <w:t xml:space="preserve">; </w:t>
            </w:r>
            <w:r w:rsidRPr="005D1D91">
              <w:rPr>
                <w:rFonts w:cs="Arial"/>
                <w:sz w:val="14"/>
                <w:szCs w:val="14"/>
              </w:rPr>
              <w:t>110 e</w:t>
            </w:r>
            <w:r w:rsidRPr="005D1D91">
              <w:rPr>
                <w:rFonts w:cs="Arial"/>
                <w:spacing w:val="-1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spacing w:val="-4"/>
                <w:sz w:val="14"/>
                <w:szCs w:val="14"/>
              </w:rPr>
              <w:t>lode – 15 punti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color w:val="C00000"/>
                <w:sz w:val="14"/>
                <w:szCs w:val="14"/>
                <w:lang w:eastAsia="it-IT"/>
              </w:rPr>
              <w:t>max. 15 punti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</w:p>
        </w:tc>
      </w:tr>
      <w:tr w:rsidR="00EC701E" w:rsidRPr="005F0B78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  <w:shd w:val="clear" w:color="auto" w:fill="D9E2F3" w:themeFill="accent1" w:themeFillTint="33"/>
          </w:tcPr>
          <w:p w:rsidR="00EC701E" w:rsidRPr="005F0B78" w:rsidRDefault="00EC701E" w:rsidP="00B03A73">
            <w:pPr>
              <w:kinsoku w:val="0"/>
              <w:autoSpaceDN w:val="0"/>
              <w:ind w:right="216"/>
              <w:rPr>
                <w:rFonts w:cs="Arial"/>
                <w:b/>
                <w:bCs/>
                <w:sz w:val="15"/>
                <w:szCs w:val="15"/>
                <w:lang w:eastAsia="it-IT"/>
              </w:rPr>
            </w:pPr>
            <w:r w:rsidRPr="005F0B78">
              <w:rPr>
                <w:rFonts w:cs="Arial"/>
                <w:b/>
                <w:bCs/>
                <w:sz w:val="15"/>
                <w:szCs w:val="15"/>
                <w:lang w:eastAsia="it-IT"/>
              </w:rPr>
              <w:t>CERTIFICAZIONI/TITOLI DI STUDIO ULTERIORI (</w:t>
            </w:r>
            <w:r w:rsidRPr="005F0B78">
              <w:rPr>
                <w:rFonts w:cs="Arial"/>
                <w:b/>
                <w:bCs/>
                <w:color w:val="C00000"/>
                <w:sz w:val="15"/>
                <w:szCs w:val="15"/>
                <w:lang w:eastAsia="it-IT"/>
              </w:rPr>
              <w:t>sino ad un massimo di 15 punti</w:t>
            </w:r>
            <w:r w:rsidRPr="005F0B78">
              <w:rPr>
                <w:rFonts w:cs="Arial"/>
                <w:b/>
                <w:bCs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2488" w:type="dxa"/>
            <w:shd w:val="clear" w:color="auto" w:fill="D9E2F3" w:themeFill="accent1" w:themeFillTint="33"/>
          </w:tcPr>
          <w:p w:rsidR="00EC701E" w:rsidRPr="005F0B78" w:rsidRDefault="00EC701E" w:rsidP="00B03A73">
            <w:pPr>
              <w:suppressAutoHyphens w:val="0"/>
              <w:spacing w:after="160" w:line="259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EC701E" w:rsidRPr="005F0B78" w:rsidRDefault="00EC701E" w:rsidP="00B03A73">
            <w:pPr>
              <w:suppressAutoHyphens w:val="0"/>
              <w:spacing w:after="160" w:line="259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EC701E" w:rsidRPr="005F0B78" w:rsidRDefault="00EC701E" w:rsidP="00B03A73">
            <w:pPr>
              <w:suppressAutoHyphens w:val="0"/>
              <w:spacing w:after="160" w:line="259" w:lineRule="auto"/>
              <w:rPr>
                <w:sz w:val="15"/>
                <w:szCs w:val="15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6390" w:type="dxa"/>
            <w:gridSpan w:val="2"/>
            <w:shd w:val="clear" w:color="auto" w:fill="F2F2F2" w:themeFill="background1" w:themeFillShade="F2"/>
          </w:tcPr>
          <w:p w:rsidR="00EC701E" w:rsidRPr="005D1D91" w:rsidRDefault="00EC701E" w:rsidP="00B03A73">
            <w:pPr>
              <w:suppressAutoHyphens w:val="0"/>
              <w:spacing w:after="160" w:line="259" w:lineRule="auto"/>
              <w:rPr>
                <w:sz w:val="14"/>
                <w:szCs w:val="14"/>
              </w:rPr>
            </w:pPr>
            <w:r w:rsidRPr="005D1D91">
              <w:rPr>
                <w:i/>
                <w:iCs/>
                <w:sz w:val="14"/>
                <w:szCs w:val="14"/>
              </w:rPr>
              <w:t>Valutabili solo i titoli coerenti con il settore per cui si concorre e rilasciati da Enti accreditati dal MIM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C701E" w:rsidRPr="005D1D91" w:rsidRDefault="00EC701E" w:rsidP="00B03A73">
            <w:pPr>
              <w:suppressAutoHyphens w:val="0"/>
              <w:spacing w:after="160" w:line="259" w:lineRule="auto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C701E" w:rsidRPr="005D1D91" w:rsidRDefault="00EC701E" w:rsidP="00B03A73">
            <w:pPr>
              <w:suppressAutoHyphens w:val="0"/>
              <w:spacing w:after="160" w:line="259" w:lineRule="auto"/>
              <w:rPr>
                <w:i/>
                <w:iCs/>
                <w:sz w:val="14"/>
                <w:szCs w:val="14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216" w:hanging="13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Dottorato di ricerca attinente alle STEM</w:t>
            </w:r>
          </w:p>
        </w:tc>
        <w:tc>
          <w:tcPr>
            <w:tcW w:w="2488" w:type="dxa"/>
            <w:vMerge w:val="restart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5 punti per titolo</w:t>
            </w:r>
          </w:p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color w:val="C00000"/>
                <w:sz w:val="14"/>
                <w:szCs w:val="14"/>
                <w:lang w:eastAsia="it-IT"/>
              </w:rPr>
              <w:t>max. 15 punti</w:t>
            </w:r>
          </w:p>
          <w:p w:rsidR="00EC701E" w:rsidRPr="005D1D91" w:rsidRDefault="00EC701E" w:rsidP="00B03A73">
            <w:pPr>
              <w:kinsoku w:val="0"/>
              <w:autoSpaceDN w:val="0"/>
              <w:ind w:right="34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216" w:hanging="13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Dottorato di ricerca attinente al MULTILINGUISMO</w:t>
            </w:r>
          </w:p>
        </w:tc>
        <w:tc>
          <w:tcPr>
            <w:tcW w:w="2488" w:type="dxa"/>
            <w:vMerge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216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Diploma di perfezionamento post laurea, master universitario di I o II livello, corrispondenti 1500 ore e 60 CFU con esame finale.</w:t>
            </w:r>
          </w:p>
        </w:tc>
        <w:tc>
          <w:tcPr>
            <w:tcW w:w="2488" w:type="dxa"/>
            <w:vMerge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216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Corso di perfezionamento biennale pari a 3000 ore 120 CFU</w:t>
            </w:r>
          </w:p>
        </w:tc>
        <w:tc>
          <w:tcPr>
            <w:tcW w:w="2488" w:type="dxa"/>
            <w:vMerge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917003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  <w:shd w:val="clear" w:color="auto" w:fill="D9E2F3" w:themeFill="accent1" w:themeFillTint="33"/>
          </w:tcPr>
          <w:p w:rsidR="00EC701E" w:rsidRPr="00FC0AAF" w:rsidRDefault="00EC701E" w:rsidP="00B03A73">
            <w:pPr>
              <w:kinsoku w:val="0"/>
              <w:autoSpaceDN w:val="0"/>
              <w:ind w:right="34"/>
              <w:rPr>
                <w:rFonts w:cs="Arial"/>
                <w:sz w:val="15"/>
                <w:szCs w:val="15"/>
                <w:lang w:eastAsia="it-IT"/>
              </w:rPr>
            </w:pPr>
            <w:r>
              <w:rPr>
                <w:rFonts w:cs="Arial"/>
                <w:b/>
                <w:bCs/>
                <w:sz w:val="15"/>
                <w:szCs w:val="15"/>
                <w:lang w:eastAsia="it-IT"/>
              </w:rPr>
              <w:t>CERTIFICAZIONI LINGUISTICHE (</w:t>
            </w:r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sino </w:t>
            </w:r>
            <w:proofErr w:type="gramStart"/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>ad</w:t>
            </w:r>
            <w:proofErr w:type="gramEnd"/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Pr="003177BF">
              <w:rPr>
                <w:rFonts w:cs="Arial"/>
                <w:b/>
                <w:bCs/>
                <w:color w:val="C00000"/>
                <w:sz w:val="15"/>
                <w:szCs w:val="15"/>
                <w:lang w:eastAsia="it-IT"/>
              </w:rPr>
              <w:t>massimo 10 punti</w:t>
            </w:r>
            <w:r>
              <w:rPr>
                <w:rFonts w:cs="Arial"/>
                <w:b/>
                <w:bCs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2488" w:type="dxa"/>
            <w:shd w:val="clear" w:color="auto" w:fill="D9E2F3" w:themeFill="accent1" w:themeFillTint="33"/>
            <w:vAlign w:val="center"/>
          </w:tcPr>
          <w:p w:rsidR="00EC701E" w:rsidRPr="00917003" w:rsidRDefault="00EC701E" w:rsidP="00B03A73">
            <w:pPr>
              <w:suppressAutoHyphens w:val="0"/>
              <w:spacing w:after="160" w:line="259" w:lineRule="auto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EC701E" w:rsidRPr="00917003" w:rsidRDefault="00EC701E" w:rsidP="00B03A7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EC701E" w:rsidRPr="00917003" w:rsidRDefault="00EC701E" w:rsidP="00B03A73">
            <w:pPr>
              <w:suppressAutoHyphens w:val="0"/>
              <w:spacing w:after="160" w:line="259" w:lineRule="auto"/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6390" w:type="dxa"/>
            <w:gridSpan w:val="2"/>
            <w:shd w:val="clear" w:color="auto" w:fill="F2F2F2" w:themeFill="background1" w:themeFillShade="F2"/>
          </w:tcPr>
          <w:p w:rsidR="00EC701E" w:rsidRPr="005D1D91" w:rsidRDefault="00EC701E" w:rsidP="00B03A73">
            <w:pPr>
              <w:suppressAutoHyphens w:val="0"/>
              <w:rPr>
                <w:sz w:val="14"/>
                <w:szCs w:val="14"/>
              </w:rPr>
            </w:pPr>
            <w:r w:rsidRPr="005D1D91">
              <w:rPr>
                <w:bCs/>
                <w:i/>
                <w:iCs/>
                <w:sz w:val="14"/>
                <w:szCs w:val="14"/>
              </w:rPr>
              <w:t>Per ciascuna lingua si considera solo il livello più alto di certificazione ottenuto e rilasciati da Enti riconosciuti dal MIM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C701E" w:rsidRPr="005D1D91" w:rsidRDefault="00EC701E" w:rsidP="00B03A73">
            <w:pPr>
              <w:suppressAutoHyphens w:val="0"/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C701E" w:rsidRPr="005D1D91" w:rsidRDefault="00EC701E" w:rsidP="00B03A73">
            <w:pPr>
              <w:suppressAutoHyphens w:val="0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-79" w:hanging="13"/>
              <w:rPr>
                <w:rFonts w:cs="Arial"/>
                <w:strike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Certificazioni linguistiche framework europeo B1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-79" w:hanging="13"/>
              <w:rPr>
                <w:rFonts w:cs="Arial"/>
                <w:strike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Certificazioni linguistiche framework europeo B2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-79" w:hanging="13"/>
              <w:rPr>
                <w:rFonts w:cs="Arial"/>
                <w:strike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Certificazioni linguistiche framework europeo C1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right="-79" w:hanging="13"/>
              <w:rPr>
                <w:rFonts w:cs="Arial"/>
                <w:strike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Certificazioni linguistiche framework europeo C2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34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2740AF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  <w:shd w:val="clear" w:color="auto" w:fill="D9E2F3" w:themeFill="accent1" w:themeFillTint="33"/>
          </w:tcPr>
          <w:p w:rsidR="00EC701E" w:rsidRPr="002740AF" w:rsidRDefault="00EC701E" w:rsidP="00B03A73">
            <w:pPr>
              <w:kinsoku w:val="0"/>
              <w:autoSpaceDN w:val="0"/>
              <w:ind w:right="216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2740AF">
              <w:rPr>
                <w:rFonts w:cs="Arial"/>
                <w:b/>
                <w:bCs/>
                <w:sz w:val="16"/>
                <w:szCs w:val="16"/>
                <w:lang w:eastAsia="it-IT"/>
              </w:rPr>
              <w:t xml:space="preserve">CERTIFICAZIONI INFORMATICHE E </w:t>
            </w:r>
            <w:proofErr w:type="gramStart"/>
            <w:r w:rsidRPr="002740AF">
              <w:rPr>
                <w:rFonts w:cs="Arial"/>
                <w:b/>
                <w:bCs/>
                <w:sz w:val="16"/>
                <w:szCs w:val="16"/>
                <w:lang w:eastAsia="it-IT"/>
              </w:rPr>
              <w:t xml:space="preserve">DIGITALI </w:t>
            </w:r>
            <w:r>
              <w:rPr>
                <w:rFonts w:cs="Arial"/>
                <w:b/>
                <w:bCs/>
                <w:sz w:val="16"/>
                <w:szCs w:val="16"/>
                <w:lang w:eastAsia="it-IT"/>
              </w:rPr>
              <w:t xml:space="preserve"> (</w:t>
            </w:r>
            <w:proofErr w:type="gramEnd"/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un massimo di </w:t>
            </w:r>
            <w:r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>10</w:t>
            </w:r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 punti</w:t>
            </w:r>
            <w:r>
              <w:rPr>
                <w:rFonts w:cs="Arial"/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:rsidR="00EC701E" w:rsidRPr="002740AF" w:rsidRDefault="00EC701E" w:rsidP="00B03A73">
            <w:pPr>
              <w:suppressAutoHyphens w:val="0"/>
              <w:spacing w:after="160" w:line="259" w:lineRule="auto"/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E2F3" w:themeFill="accent1" w:themeFillTint="33"/>
          </w:tcPr>
          <w:p w:rsidR="00EC701E" w:rsidRPr="002740AF" w:rsidRDefault="00EC701E" w:rsidP="00B03A7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E2F3" w:themeFill="accent1" w:themeFillTint="33"/>
          </w:tcPr>
          <w:p w:rsidR="00EC701E" w:rsidRPr="002740AF" w:rsidRDefault="00EC701E" w:rsidP="00B03A73">
            <w:pPr>
              <w:suppressAutoHyphens w:val="0"/>
              <w:spacing w:after="160" w:line="259" w:lineRule="auto"/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jc w:val="both"/>
              <w:rPr>
                <w:rFonts w:cs="Arial"/>
                <w:b/>
                <w:bCs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bCs/>
                <w:sz w:val="14"/>
                <w:szCs w:val="14"/>
              </w:rPr>
              <w:t>Certificazione</w:t>
            </w:r>
            <w:r w:rsidRPr="005D1D91">
              <w:rPr>
                <w:rFonts w:cs="Arial"/>
                <w:bCs/>
                <w:spacing w:val="-6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bCs/>
                <w:sz w:val="14"/>
                <w:szCs w:val="14"/>
              </w:rPr>
              <w:t>ECDL,</w:t>
            </w:r>
            <w:r w:rsidRPr="005D1D91">
              <w:rPr>
                <w:rFonts w:cs="Arial"/>
                <w:bCs/>
                <w:spacing w:val="-6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bCs/>
                <w:sz w:val="14"/>
                <w:szCs w:val="14"/>
              </w:rPr>
              <w:t>o</w:t>
            </w:r>
            <w:r w:rsidRPr="005D1D91">
              <w:rPr>
                <w:rFonts w:cs="Arial"/>
                <w:bCs/>
                <w:spacing w:val="-5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bCs/>
                <w:sz w:val="14"/>
                <w:szCs w:val="14"/>
              </w:rPr>
              <w:t>Microsoft</w:t>
            </w:r>
            <w:r w:rsidRPr="005D1D91">
              <w:rPr>
                <w:rFonts w:cs="Arial"/>
                <w:bCs/>
                <w:spacing w:val="-8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bCs/>
                <w:sz w:val="14"/>
                <w:szCs w:val="14"/>
              </w:rPr>
              <w:t>MCP,</w:t>
            </w:r>
            <w:r w:rsidRPr="005D1D91">
              <w:rPr>
                <w:rFonts w:cs="Arial"/>
                <w:bCs/>
                <w:spacing w:val="-8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bCs/>
                <w:sz w:val="14"/>
                <w:szCs w:val="14"/>
              </w:rPr>
              <w:t>o</w:t>
            </w:r>
            <w:r w:rsidRPr="005D1D91">
              <w:rPr>
                <w:rFonts w:cs="Arial"/>
                <w:bCs/>
                <w:spacing w:val="-5"/>
                <w:sz w:val="14"/>
                <w:szCs w:val="14"/>
              </w:rPr>
              <w:t xml:space="preserve"> </w:t>
            </w:r>
            <w:r w:rsidRPr="005D1D91">
              <w:rPr>
                <w:rFonts w:cs="Arial"/>
                <w:bCs/>
                <w:sz w:val="14"/>
                <w:szCs w:val="14"/>
              </w:rPr>
              <w:t xml:space="preserve">CERT-LIM </w:t>
            </w:r>
            <w:proofErr w:type="spellStart"/>
            <w:r w:rsidRPr="005D1D91">
              <w:rPr>
                <w:rFonts w:cs="Arial"/>
                <w:bCs/>
                <w:sz w:val="14"/>
                <w:szCs w:val="14"/>
              </w:rPr>
              <w:t>ìnteractive</w:t>
            </w:r>
            <w:proofErr w:type="spellEnd"/>
            <w:r w:rsidRPr="005D1D91">
              <w:rPr>
                <w:rFonts w:cs="Arial"/>
                <w:bCs/>
                <w:sz w:val="14"/>
                <w:szCs w:val="14"/>
              </w:rPr>
              <w:t xml:space="preserve"> </w:t>
            </w:r>
            <w:proofErr w:type="spellStart"/>
            <w:r w:rsidRPr="005D1D91">
              <w:rPr>
                <w:rFonts w:cs="Arial"/>
                <w:bCs/>
                <w:sz w:val="14"/>
                <w:szCs w:val="14"/>
              </w:rPr>
              <w:t>Teacher</w:t>
            </w:r>
            <w:proofErr w:type="spellEnd"/>
            <w:r w:rsidRPr="005D1D91">
              <w:rPr>
                <w:rFonts w:cs="Arial"/>
                <w:bCs/>
                <w:sz w:val="14"/>
                <w:szCs w:val="14"/>
              </w:rPr>
              <w:t xml:space="preserve"> o similari</w:t>
            </w:r>
            <w:r w:rsidRPr="005D1D91">
              <w:rPr>
                <w:rFonts w:cs="Arial"/>
                <w:bCs/>
                <w:i/>
                <w:sz w:val="14"/>
                <w:szCs w:val="14"/>
                <w:u w:val="single"/>
              </w:rPr>
              <w:t xml:space="preserve"> Livello core</w:t>
            </w:r>
          </w:p>
        </w:tc>
        <w:tc>
          <w:tcPr>
            <w:tcW w:w="2488" w:type="dxa"/>
            <w:vAlign w:val="center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jc w:val="both"/>
              <w:rPr>
                <w:rFonts w:cs="Arial"/>
                <w:bCs/>
                <w:sz w:val="14"/>
                <w:szCs w:val="14"/>
              </w:rPr>
            </w:pPr>
            <w:r w:rsidRPr="005D1D91">
              <w:rPr>
                <w:rFonts w:cs="Arial"/>
                <w:bCs/>
                <w:sz w:val="14"/>
                <w:szCs w:val="14"/>
              </w:rPr>
              <w:t xml:space="preserve">Certificazione ECDL, o Microsoft MCP, o CERT-LIM Interactive </w:t>
            </w:r>
            <w:proofErr w:type="spellStart"/>
            <w:r w:rsidRPr="005D1D91">
              <w:rPr>
                <w:rFonts w:cs="Arial"/>
                <w:bCs/>
                <w:sz w:val="14"/>
                <w:szCs w:val="14"/>
              </w:rPr>
              <w:t>Teacher</w:t>
            </w:r>
            <w:proofErr w:type="spellEnd"/>
            <w:r w:rsidRPr="005D1D91">
              <w:rPr>
                <w:rFonts w:cs="Arial"/>
                <w:bCs/>
                <w:sz w:val="14"/>
                <w:szCs w:val="14"/>
              </w:rPr>
              <w:t xml:space="preserve"> o similari</w:t>
            </w:r>
            <w:r w:rsidRPr="005D1D91">
              <w:rPr>
                <w:rFonts w:cs="Arial"/>
                <w:bCs/>
                <w:i/>
                <w:sz w:val="14"/>
                <w:szCs w:val="14"/>
                <w:u w:val="single"/>
              </w:rPr>
              <w:t xml:space="preserve"> Livello</w:t>
            </w:r>
            <w:r w:rsidRPr="005D1D91">
              <w:rPr>
                <w:rFonts w:cs="Arial"/>
                <w:bCs/>
                <w:i/>
                <w:spacing w:val="-13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5D1D91">
              <w:rPr>
                <w:rFonts w:cs="Arial"/>
                <w:bCs/>
                <w:i/>
                <w:sz w:val="14"/>
                <w:szCs w:val="14"/>
                <w:u w:val="single"/>
              </w:rPr>
              <w:t>advanced</w:t>
            </w:r>
            <w:proofErr w:type="spellEnd"/>
          </w:p>
        </w:tc>
        <w:tc>
          <w:tcPr>
            <w:tcW w:w="2488" w:type="dxa"/>
            <w:vAlign w:val="center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left="38" w:hanging="38"/>
              <w:jc w:val="both"/>
              <w:rPr>
                <w:rFonts w:cs="Arial"/>
                <w:bCs/>
                <w:sz w:val="14"/>
                <w:szCs w:val="14"/>
              </w:rPr>
            </w:pPr>
            <w:r w:rsidRPr="005D1D91">
              <w:rPr>
                <w:rFonts w:cs="Arial"/>
                <w:bCs/>
                <w:sz w:val="14"/>
                <w:szCs w:val="14"/>
              </w:rPr>
              <w:t xml:space="preserve">Certificazione ECDL, Microsoft MCP, CERT-LIM Interactive </w:t>
            </w:r>
            <w:proofErr w:type="spellStart"/>
            <w:r w:rsidRPr="005D1D91">
              <w:rPr>
                <w:rFonts w:cs="Arial"/>
                <w:bCs/>
                <w:sz w:val="14"/>
                <w:szCs w:val="14"/>
              </w:rPr>
              <w:t>Teacher</w:t>
            </w:r>
            <w:proofErr w:type="spellEnd"/>
            <w:r w:rsidRPr="005D1D91">
              <w:rPr>
                <w:rFonts w:cs="Arial"/>
                <w:bCs/>
                <w:sz w:val="14"/>
                <w:szCs w:val="14"/>
              </w:rPr>
              <w:t xml:space="preserve"> o similari</w:t>
            </w:r>
            <w:r w:rsidRPr="005D1D91">
              <w:rPr>
                <w:rFonts w:cs="Arial"/>
                <w:bCs/>
                <w:i/>
                <w:sz w:val="14"/>
                <w:szCs w:val="14"/>
                <w:u w:val="single"/>
              </w:rPr>
              <w:t xml:space="preserve"> Livello</w:t>
            </w:r>
            <w:r w:rsidRPr="005D1D91">
              <w:rPr>
                <w:rFonts w:cs="Arial"/>
                <w:bCs/>
                <w:i/>
                <w:spacing w:val="-13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5D1D91">
              <w:rPr>
                <w:rFonts w:cs="Arial"/>
                <w:bCs/>
                <w:i/>
                <w:sz w:val="14"/>
                <w:szCs w:val="14"/>
                <w:u w:val="single"/>
              </w:rPr>
              <w:t>specialized</w:t>
            </w:r>
            <w:proofErr w:type="spellEnd"/>
          </w:p>
        </w:tc>
        <w:tc>
          <w:tcPr>
            <w:tcW w:w="2488" w:type="dxa"/>
            <w:vAlign w:val="center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993" w:right="216" w:hanging="1006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917003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  <w:shd w:val="clear" w:color="auto" w:fill="D9E2F3" w:themeFill="accent1" w:themeFillTint="33"/>
          </w:tcPr>
          <w:p w:rsidR="00EC701E" w:rsidRPr="00FC0AAF" w:rsidRDefault="00EC701E" w:rsidP="00B03A73">
            <w:pPr>
              <w:kinsoku w:val="0"/>
              <w:autoSpaceDN w:val="0"/>
              <w:ind w:left="1026" w:right="216" w:hanging="1134"/>
              <w:rPr>
                <w:rFonts w:cs="Arial"/>
                <w:sz w:val="15"/>
                <w:szCs w:val="15"/>
                <w:lang w:eastAsia="it-IT"/>
              </w:rPr>
            </w:pPr>
            <w:r w:rsidRPr="00687900">
              <w:rPr>
                <w:rFonts w:cs="Arial"/>
                <w:b/>
                <w:bCs/>
                <w:sz w:val="16"/>
                <w:szCs w:val="16"/>
                <w:lang w:eastAsia="it-IT"/>
              </w:rPr>
              <w:t>ESPERIENZE LAVORATIVE</w:t>
            </w:r>
            <w:r>
              <w:rPr>
                <w:rFonts w:cs="Arial"/>
                <w:b/>
                <w:bCs/>
                <w:sz w:val="16"/>
                <w:szCs w:val="16"/>
                <w:lang w:eastAsia="it-IT"/>
              </w:rPr>
              <w:t>/INCARICHI (</w:t>
            </w:r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sino ad un massimo di </w:t>
            </w:r>
            <w:r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>50</w:t>
            </w:r>
            <w:r w:rsidRPr="004C28C6">
              <w:rPr>
                <w:rFonts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 punti</w:t>
            </w:r>
            <w:r>
              <w:rPr>
                <w:rFonts w:cs="Arial"/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:rsidR="00EC701E" w:rsidRPr="00917003" w:rsidRDefault="00EC701E" w:rsidP="00B03A73">
            <w:pPr>
              <w:suppressAutoHyphens w:val="0"/>
              <w:spacing w:after="160" w:line="259" w:lineRule="auto"/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E2F3" w:themeFill="accent1" w:themeFillTint="33"/>
          </w:tcPr>
          <w:p w:rsidR="00EC701E" w:rsidRPr="00917003" w:rsidRDefault="00EC701E" w:rsidP="00B03A73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9E2F3" w:themeFill="accent1" w:themeFillTint="33"/>
          </w:tcPr>
          <w:p w:rsidR="00EC701E" w:rsidRPr="00917003" w:rsidRDefault="00EC701E" w:rsidP="00B03A73">
            <w:pPr>
              <w:suppressAutoHyphens w:val="0"/>
              <w:spacing w:after="160" w:line="259" w:lineRule="auto"/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kinsoku w:val="0"/>
              <w:autoSpaceDN w:val="0"/>
              <w:ind w:hanging="13"/>
              <w:jc w:val="both"/>
              <w:rPr>
                <w:rFonts w:cs="Arial"/>
                <w:bCs/>
                <w:spacing w:val="-5"/>
                <w:sz w:val="14"/>
                <w:szCs w:val="14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 xml:space="preserve">Docenza quale </w:t>
            </w:r>
            <w:proofErr w:type="gramStart"/>
            <w:r w:rsidRPr="005D1D91">
              <w:rPr>
                <w:rFonts w:cs="Arial"/>
                <w:sz w:val="14"/>
                <w:szCs w:val="14"/>
                <w:lang w:eastAsia="it-IT"/>
              </w:rPr>
              <w:t>esperto  sui</w:t>
            </w:r>
            <w:proofErr w:type="gramEnd"/>
            <w:r w:rsidRPr="005D1D91">
              <w:rPr>
                <w:rFonts w:cs="Arial"/>
                <w:sz w:val="14"/>
                <w:szCs w:val="14"/>
                <w:lang w:eastAsia="it-IT"/>
              </w:rPr>
              <w:t xml:space="preserve"> contenuti inerente agli argomenti </w:t>
            </w:r>
            <w:r w:rsidRPr="005D1D91">
              <w:rPr>
                <w:rFonts w:cs="Arial"/>
                <w:bCs/>
                <w:spacing w:val="-5"/>
                <w:sz w:val="14"/>
                <w:szCs w:val="14"/>
              </w:rPr>
              <w:t>nel settore STEM o Multilinguismo</w:t>
            </w:r>
          </w:p>
          <w:p w:rsidR="00EC701E" w:rsidRPr="005D1D91" w:rsidRDefault="00EC701E" w:rsidP="00B03A73">
            <w:pPr>
              <w:kinsoku w:val="0"/>
              <w:autoSpaceDN w:val="0"/>
              <w:ind w:hanging="13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bCs/>
                <w:spacing w:val="-5"/>
                <w:sz w:val="14"/>
                <w:szCs w:val="14"/>
              </w:rPr>
              <w:t>Tutoraggio in percorsi sui contenuti inerenti agli argomenti nel settore STEM o Multilinguismo</w:t>
            </w:r>
          </w:p>
          <w:p w:rsidR="00EC701E" w:rsidRPr="005D1D91" w:rsidRDefault="00EC701E" w:rsidP="00B03A73">
            <w:pPr>
              <w:kinsoku w:val="0"/>
              <w:autoSpaceDN w:val="0"/>
              <w:ind w:hanging="13"/>
              <w:jc w:val="both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>Esperienza di insegnamento in corsi di preparazione all’utilizzo della metodologia CLIL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1026" w:right="216" w:hanging="1134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 xml:space="preserve">  2 punti per esperienza</w:t>
            </w:r>
          </w:p>
          <w:p w:rsidR="00EC701E" w:rsidRPr="005D1D91" w:rsidRDefault="00EC701E" w:rsidP="00B03A73">
            <w:pPr>
              <w:kinsoku w:val="0"/>
              <w:autoSpaceDN w:val="0"/>
              <w:ind w:left="993" w:right="216" w:hanging="1130"/>
              <w:rPr>
                <w:rFonts w:cs="Arial"/>
                <w:color w:val="2E74B5" w:themeColor="accent5" w:themeShade="BF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color w:val="2E74B5" w:themeColor="accent5" w:themeShade="BF"/>
                <w:sz w:val="14"/>
                <w:szCs w:val="14"/>
                <w:lang w:eastAsia="it-IT"/>
              </w:rPr>
              <w:t xml:space="preserve">   </w:t>
            </w:r>
            <w:r w:rsidRPr="005D1D91">
              <w:rPr>
                <w:rFonts w:cs="Arial"/>
                <w:color w:val="C00000"/>
                <w:sz w:val="14"/>
                <w:szCs w:val="14"/>
                <w:lang w:eastAsia="it-IT"/>
              </w:rPr>
              <w:t>max 24 punti</w:t>
            </w: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1026" w:right="216" w:hanging="1134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</w:tcPr>
          <w:p w:rsidR="00EC701E" w:rsidRPr="005D1D91" w:rsidRDefault="00EC701E" w:rsidP="00B03A73">
            <w:pPr>
              <w:kinsoku w:val="0"/>
              <w:autoSpaceDN w:val="0"/>
              <w:ind w:left="1026" w:right="216" w:hanging="1134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EC701E" w:rsidRPr="005D1D91" w:rsidTr="00B03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902" w:type="dxa"/>
          </w:tcPr>
          <w:p w:rsidR="00EC701E" w:rsidRPr="005D1D91" w:rsidRDefault="00EC701E" w:rsidP="00B03A7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Figura</w:t>
            </w:r>
            <w:r w:rsidRPr="005D1D91">
              <w:rPr>
                <w:rFonts w:eastAsia="Times New Roman" w:cs="Arial"/>
                <w:b/>
                <w:bCs/>
                <w:spacing w:val="34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b/>
                <w:bCs/>
                <w:spacing w:val="1"/>
                <w:sz w:val="14"/>
                <w:szCs w:val="14"/>
                <w:lang w:eastAsia="it-IT"/>
              </w:rPr>
              <w:t>di</w:t>
            </w:r>
            <w:r w:rsidRPr="005D1D91">
              <w:rPr>
                <w:rFonts w:eastAsia="Times New Roman" w:cs="Arial"/>
                <w:b/>
                <w:bCs/>
                <w:spacing w:val="35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sistema</w:t>
            </w:r>
            <w:r w:rsidRPr="005D1D91">
              <w:rPr>
                <w:rFonts w:eastAsia="Times New Roman" w:cs="Arial"/>
                <w:b/>
                <w:bCs/>
                <w:spacing w:val="38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previste</w:t>
            </w:r>
            <w:r w:rsidRPr="005D1D91">
              <w:rPr>
                <w:rFonts w:eastAsia="Times New Roman" w:cs="Arial"/>
                <w:b/>
                <w:bCs/>
                <w:spacing w:val="39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b/>
                <w:bCs/>
                <w:spacing w:val="-1"/>
                <w:sz w:val="14"/>
                <w:szCs w:val="14"/>
                <w:lang w:eastAsia="it-IT"/>
              </w:rPr>
              <w:t>all’interno</w:t>
            </w:r>
            <w:r w:rsidRPr="005D1D91">
              <w:rPr>
                <w:rFonts w:eastAsia="Times New Roman" w:cs="Arial"/>
                <w:b/>
                <w:bCs/>
                <w:spacing w:val="39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dell’Istituto</w:t>
            </w:r>
            <w:r w:rsidRPr="005D1D91">
              <w:rPr>
                <w:rFonts w:eastAsia="Times New Roman" w:cs="Arial"/>
                <w:b/>
                <w:bCs/>
                <w:spacing w:val="44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(Area</w:t>
            </w:r>
            <w:r w:rsidRPr="005D1D91">
              <w:rPr>
                <w:rFonts w:eastAsia="Times New Roman" w:cs="Arial"/>
                <w:spacing w:val="38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pacing w:val="-1"/>
                <w:sz w:val="14"/>
                <w:szCs w:val="14"/>
                <w:lang w:eastAsia="it-IT"/>
              </w:rPr>
              <w:t>Valutativo</w:t>
            </w:r>
            <w:r w:rsidRPr="005D1D91">
              <w:rPr>
                <w:rFonts w:eastAsia="Times New Roman" w:cs="Arial"/>
                <w:spacing w:val="39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pacing w:val="1"/>
                <w:sz w:val="14"/>
                <w:szCs w:val="14"/>
                <w:lang w:eastAsia="it-IT"/>
              </w:rPr>
              <w:t>Progettuale</w:t>
            </w:r>
            <w:r w:rsidRPr="005D1D91">
              <w:rPr>
                <w:rFonts w:eastAsia="Times New Roman" w:cs="Arial"/>
                <w:spacing w:val="35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/</w:t>
            </w:r>
            <w:r w:rsidRPr="005D1D91">
              <w:rPr>
                <w:rFonts w:eastAsia="Times New Roman" w:cs="Arial"/>
                <w:spacing w:val="35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Funzione</w:t>
            </w:r>
            <w:r w:rsidRPr="005D1D91">
              <w:rPr>
                <w:rFonts w:eastAsia="Times New Roman" w:cs="Arial"/>
                <w:spacing w:val="34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strumentale</w:t>
            </w:r>
            <w:r w:rsidRPr="005D1D91">
              <w:rPr>
                <w:rFonts w:eastAsia="Times New Roman" w:cs="Arial"/>
                <w:spacing w:val="37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/</w:t>
            </w:r>
            <w:r w:rsidRPr="005D1D91">
              <w:rPr>
                <w:rFonts w:eastAsia="Times New Roman" w:cs="Arial"/>
                <w:spacing w:val="35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Responsabili</w:t>
            </w:r>
            <w:r w:rsidRPr="005D1D91">
              <w:rPr>
                <w:rFonts w:eastAsia="Times New Roman" w:cs="Arial"/>
                <w:spacing w:val="34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pacing w:val="1"/>
                <w:sz w:val="14"/>
                <w:szCs w:val="14"/>
                <w:lang w:eastAsia="it-IT"/>
              </w:rPr>
              <w:t>di</w:t>
            </w:r>
            <w:r w:rsidRPr="005D1D91">
              <w:rPr>
                <w:rFonts w:eastAsia="Times New Roman" w:cs="Arial"/>
                <w:spacing w:val="34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pacing w:val="1"/>
                <w:sz w:val="14"/>
                <w:szCs w:val="14"/>
                <w:lang w:eastAsia="it-IT"/>
              </w:rPr>
              <w:t>plesso</w:t>
            </w:r>
            <w:r w:rsidRPr="005D1D91">
              <w:rPr>
                <w:rFonts w:eastAsia="Times New Roman" w:cs="Arial"/>
                <w:spacing w:val="37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/</w:t>
            </w:r>
            <w:r w:rsidRPr="005D1D91">
              <w:rPr>
                <w:rFonts w:eastAsia="Times New Roman" w:cs="Arial"/>
                <w:spacing w:val="102"/>
                <w:w w:val="98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Responsabili</w:t>
            </w:r>
            <w:r w:rsidRPr="005D1D91">
              <w:rPr>
                <w:rFonts w:eastAsia="Times New Roman" w:cs="Arial"/>
                <w:spacing w:val="-6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organizzativi</w:t>
            </w:r>
            <w:r w:rsidRPr="005D1D91">
              <w:rPr>
                <w:rFonts w:eastAsia="Times New Roman" w:cs="Arial"/>
                <w:spacing w:val="-5"/>
                <w:sz w:val="14"/>
                <w:szCs w:val="14"/>
                <w:lang w:eastAsia="it-IT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/</w:t>
            </w:r>
            <w:r w:rsidRPr="005D1D91">
              <w:rPr>
                <w:rFonts w:ascii="NotoSans-Regular" w:hAnsi="NotoSans-Regular" w:cs="NotoSans-Regular"/>
                <w:color w:val="212529"/>
                <w:sz w:val="14"/>
                <w:szCs w:val="14"/>
                <w:lang w:eastAsia="en-US"/>
                <w14:ligatures w14:val="standardContextual"/>
              </w:rPr>
              <w:t xml:space="preserve"> </w:t>
            </w:r>
            <w:r w:rsidRPr="005D1D91">
              <w:rPr>
                <w:rFonts w:eastAsia="Times New Roman" w:cs="Arial"/>
                <w:sz w:val="14"/>
                <w:szCs w:val="14"/>
                <w:lang w:eastAsia="it-IT"/>
              </w:rPr>
              <w:t>componente dell’Area Pianificazione, coordinamento, controllo Potenziamento e ampliamento dell’offerta formativa/NIV...)</w:t>
            </w:r>
            <w:r w:rsidRPr="005D1D91">
              <w:rPr>
                <w:rFonts w:eastAsia="Times New Roman" w:cs="Arial"/>
                <w:spacing w:val="-8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2488" w:type="dxa"/>
          </w:tcPr>
          <w:p w:rsidR="00EC701E" w:rsidRPr="005D1D91" w:rsidRDefault="00EC701E" w:rsidP="00B03A73">
            <w:pPr>
              <w:kinsoku w:val="0"/>
              <w:autoSpaceDN w:val="0"/>
              <w:ind w:left="1026" w:right="216" w:hanging="1134"/>
              <w:rPr>
                <w:rFonts w:cs="Arial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sz w:val="14"/>
                <w:szCs w:val="14"/>
                <w:lang w:eastAsia="it-IT"/>
              </w:rPr>
              <w:t xml:space="preserve">   1 punto per ogni incarico</w:t>
            </w:r>
          </w:p>
          <w:p w:rsidR="00EC701E" w:rsidRPr="005D1D91" w:rsidRDefault="00EC701E" w:rsidP="00B03A73">
            <w:pPr>
              <w:kinsoku w:val="0"/>
              <w:autoSpaceDN w:val="0"/>
              <w:ind w:right="34"/>
              <w:rPr>
                <w:rFonts w:cs="Arial"/>
                <w:color w:val="C00000"/>
                <w:sz w:val="14"/>
                <w:szCs w:val="14"/>
                <w:lang w:eastAsia="it-IT"/>
              </w:rPr>
            </w:pPr>
            <w:r w:rsidRPr="005D1D91">
              <w:rPr>
                <w:rFonts w:cs="Arial"/>
                <w:color w:val="C00000"/>
                <w:sz w:val="14"/>
                <w:szCs w:val="14"/>
                <w:lang w:eastAsia="it-IT"/>
              </w:rPr>
              <w:t>max 26 punti</w:t>
            </w:r>
          </w:p>
        </w:tc>
        <w:tc>
          <w:tcPr>
            <w:tcW w:w="1461" w:type="dxa"/>
          </w:tcPr>
          <w:p w:rsidR="00EC701E" w:rsidRPr="005D1D91" w:rsidRDefault="00EC701E" w:rsidP="00B03A73">
            <w:pPr>
              <w:kinsoku w:val="0"/>
              <w:autoSpaceDN w:val="0"/>
              <w:ind w:left="1026" w:right="216" w:hanging="1134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461" w:type="dxa"/>
          </w:tcPr>
          <w:p w:rsidR="00EC701E" w:rsidRPr="005D1D91" w:rsidRDefault="00EC701E" w:rsidP="00B03A73">
            <w:pPr>
              <w:kinsoku w:val="0"/>
              <w:autoSpaceDN w:val="0"/>
              <w:ind w:left="1026" w:right="216" w:hanging="1134"/>
              <w:rPr>
                <w:rFonts w:cs="Arial"/>
                <w:sz w:val="14"/>
                <w:szCs w:val="14"/>
                <w:lang w:eastAsia="it-IT"/>
              </w:rPr>
            </w:pPr>
          </w:p>
        </w:tc>
      </w:tr>
    </w:tbl>
    <w:p w:rsidR="00EC701E" w:rsidRDefault="00EC701E" w:rsidP="00EC701E">
      <w:pPr>
        <w:pStyle w:val="Titolo1"/>
        <w:ind w:left="142"/>
        <w:rPr>
          <w:rFonts w:ascii="Arial" w:hAnsi="Arial" w:cs="Arial"/>
          <w:b w:val="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EC701E" w:rsidTr="00B03A73">
        <w:tc>
          <w:tcPr>
            <w:tcW w:w="4811" w:type="dxa"/>
          </w:tcPr>
          <w:p w:rsidR="00EC701E" w:rsidRPr="00F633BA" w:rsidRDefault="00EC701E" w:rsidP="00B03A73">
            <w:pPr>
              <w:ind w:right="1128"/>
              <w:outlineLvl w:val="2"/>
              <w:rPr>
                <w:rFonts w:eastAsia="Arial" w:cs="Arial"/>
                <w:spacing w:val="-1"/>
                <w:szCs w:val="18"/>
              </w:rPr>
            </w:pPr>
            <w:r w:rsidRPr="00F633BA">
              <w:rPr>
                <w:rFonts w:eastAsia="Arial" w:cs="Arial"/>
                <w:spacing w:val="-1"/>
                <w:szCs w:val="18"/>
              </w:rPr>
              <w:t>Data</w:t>
            </w:r>
          </w:p>
          <w:p w:rsidR="00EC701E" w:rsidRPr="00F633BA" w:rsidRDefault="00EC701E" w:rsidP="00B03A73">
            <w:pPr>
              <w:ind w:right="1128"/>
              <w:outlineLvl w:val="2"/>
              <w:rPr>
                <w:rFonts w:eastAsia="Arial" w:cs="Arial"/>
                <w:spacing w:val="-1"/>
                <w:szCs w:val="18"/>
              </w:rPr>
            </w:pPr>
          </w:p>
        </w:tc>
        <w:tc>
          <w:tcPr>
            <w:tcW w:w="4811" w:type="dxa"/>
          </w:tcPr>
          <w:p w:rsidR="00EC701E" w:rsidRPr="00F633BA" w:rsidRDefault="00EC701E" w:rsidP="00B03A73">
            <w:pPr>
              <w:ind w:right="-7"/>
              <w:jc w:val="right"/>
              <w:outlineLvl w:val="2"/>
              <w:rPr>
                <w:rFonts w:eastAsia="Arial" w:cs="Arial"/>
                <w:szCs w:val="18"/>
              </w:rPr>
            </w:pPr>
            <w:r w:rsidRPr="00F633BA">
              <w:rPr>
                <w:rFonts w:eastAsia="Arial" w:cs="Arial"/>
                <w:spacing w:val="-1"/>
                <w:szCs w:val="18"/>
              </w:rPr>
              <w:t>Nome e Cognome della/del candidata/o</w:t>
            </w:r>
          </w:p>
          <w:p w:rsidR="00EC701E" w:rsidRPr="00F633BA" w:rsidRDefault="00EC701E" w:rsidP="00B03A73">
            <w:pPr>
              <w:rPr>
                <w:rFonts w:eastAsia="Arial" w:cs="Arial"/>
                <w:bCs/>
                <w:szCs w:val="18"/>
              </w:rPr>
            </w:pPr>
          </w:p>
        </w:tc>
      </w:tr>
    </w:tbl>
    <w:p w:rsidR="001F106B" w:rsidRDefault="001F106B"/>
    <w:sectPr w:rsidR="001F106B" w:rsidSect="00EC701E">
      <w:pgSz w:w="11900" w:h="16850"/>
      <w:pgMar w:top="872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20B0604020202020204"/>
    <w:charset w:val="00"/>
    <w:family w:val="auto"/>
    <w:notTrueType/>
    <w:pitch w:val="default"/>
    <w:sig w:usb0="20000001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1E"/>
    <w:rsid w:val="000E31B2"/>
    <w:rsid w:val="001F106B"/>
    <w:rsid w:val="0033309F"/>
    <w:rsid w:val="006E2055"/>
    <w:rsid w:val="007A7AD6"/>
    <w:rsid w:val="00E752D8"/>
    <w:rsid w:val="00E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32EEF8-B551-6E40-81E7-6251B450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01E"/>
    <w:pPr>
      <w:suppressAutoHyphens/>
    </w:pPr>
    <w:rPr>
      <w:rFonts w:ascii="Arial" w:eastAsia="Calibri" w:hAnsi="Arial" w:cs="Calibri"/>
      <w:kern w:val="0"/>
      <w:sz w:val="18"/>
      <w:szCs w:val="22"/>
      <w:lang w:eastAsia="ar-SA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C701E"/>
    <w:pPr>
      <w:widowControl w:val="0"/>
      <w:suppressAutoHyphens w:val="0"/>
      <w:autoSpaceDE w:val="0"/>
      <w:autoSpaceDN w:val="0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01E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styleId="Grigliatabella">
    <w:name w:val="Table Grid"/>
    <w:basedOn w:val="Tabellanormale"/>
    <w:uiPriority w:val="59"/>
    <w:rsid w:val="00EC701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EC701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7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rh04000x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colucci</dc:creator>
  <cp:keywords/>
  <dc:description/>
  <cp:lastModifiedBy>gelsomina colucci</cp:lastModifiedBy>
  <cp:revision>1</cp:revision>
  <dcterms:created xsi:type="dcterms:W3CDTF">2024-11-19T16:51:00Z</dcterms:created>
  <dcterms:modified xsi:type="dcterms:W3CDTF">2024-11-19T16:52:00Z</dcterms:modified>
</cp:coreProperties>
</file>